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C5" w:rsidRPr="00446DC5" w:rsidRDefault="00446DC5" w:rsidP="00446DC5">
      <w:pPr>
        <w:spacing w:after="0" w:line="240" w:lineRule="auto"/>
        <w:jc w:val="center"/>
        <w:textAlignment w:val="baseline"/>
        <w:rPr>
          <w:rFonts w:ascii="Times New Roman" w:eastAsia="Times New Roman" w:hAnsi="Times New Roman" w:cs="Times New Roman"/>
          <w:b/>
          <w:bCs/>
          <w:noProof w:val="0"/>
          <w:sz w:val="32"/>
          <w:szCs w:val="32"/>
          <w:bdr w:val="none" w:sz="0" w:space="0" w:color="auto" w:frame="1"/>
        </w:rPr>
      </w:pPr>
      <w:r w:rsidRPr="00446DC5">
        <w:rPr>
          <w:rFonts w:ascii="Times New Roman" w:eastAsia="Times New Roman" w:hAnsi="Times New Roman" w:cs="Times New Roman"/>
          <w:b/>
          <w:bCs/>
          <w:noProof w:val="0"/>
          <w:sz w:val="32"/>
          <w:szCs w:val="32"/>
          <w:bdr w:val="none" w:sz="0" w:space="0" w:color="auto" w:frame="1"/>
        </w:rPr>
        <w:t>ZAKONIK O KRIVIČNOM POSTUPKU REPUBLIKE SRBIJE</w:t>
      </w:r>
    </w:p>
    <w:p w:rsidR="00446DC5" w:rsidRDefault="00446DC5" w:rsidP="00446DC5">
      <w:pPr>
        <w:spacing w:after="0" w:line="240" w:lineRule="auto"/>
        <w:jc w:val="both"/>
        <w:textAlignment w:val="baseline"/>
        <w:rPr>
          <w:rFonts w:ascii="Times New Roman" w:eastAsia="Times New Roman" w:hAnsi="Times New Roman" w:cs="Times New Roman"/>
          <w:b/>
          <w:bCs/>
          <w:noProof w:val="0"/>
          <w:bdr w:val="none" w:sz="0" w:space="0" w:color="auto" w:frame="1"/>
        </w:rPr>
      </w:pPr>
    </w:p>
    <w:p w:rsidR="00446DC5" w:rsidRPr="00446DC5" w:rsidRDefault="00446DC5" w:rsidP="00446DC5">
      <w:pPr>
        <w:spacing w:after="0" w:line="240" w:lineRule="auto"/>
        <w:jc w:val="center"/>
        <w:textAlignment w:val="baseline"/>
        <w:rPr>
          <w:rFonts w:ascii="Times New Roman" w:hAnsi="Times New Roman" w:cs="Times New Roman"/>
        </w:rPr>
      </w:pPr>
      <w:r w:rsidRPr="00446DC5">
        <w:rPr>
          <w:rFonts w:ascii="Times New Roman" w:eastAsia="Times New Roman" w:hAnsi="Times New Roman" w:cs="Times New Roman"/>
          <w:bCs/>
          <w:noProof w:val="0"/>
          <w:bdr w:val="none" w:sz="0" w:space="0" w:color="auto" w:frame="1"/>
        </w:rPr>
        <w:t xml:space="preserve">("Sl. </w:t>
      </w:r>
      <w:proofErr w:type="spellStart"/>
      <w:r w:rsidRPr="00446DC5">
        <w:rPr>
          <w:rFonts w:ascii="Times New Roman" w:eastAsia="Times New Roman" w:hAnsi="Times New Roman" w:cs="Times New Roman"/>
          <w:bCs/>
          <w:noProof w:val="0"/>
          <w:bdr w:val="none" w:sz="0" w:space="0" w:color="auto" w:frame="1"/>
        </w:rPr>
        <w:t>glasnik</w:t>
      </w:r>
      <w:proofErr w:type="spellEnd"/>
      <w:r w:rsidRPr="00446DC5">
        <w:rPr>
          <w:rFonts w:ascii="Times New Roman" w:eastAsia="Times New Roman" w:hAnsi="Times New Roman" w:cs="Times New Roman"/>
          <w:bCs/>
          <w:noProof w:val="0"/>
          <w:bdr w:val="none" w:sz="0" w:space="0" w:color="auto" w:frame="1"/>
        </w:rPr>
        <w:t xml:space="preserve"> RS", br. 72/2011, 101/2011, 121/2012, 32/2013, 45/2013 </w:t>
      </w:r>
      <w:proofErr w:type="spellStart"/>
      <w:r w:rsidRPr="00446DC5">
        <w:rPr>
          <w:rFonts w:ascii="Times New Roman" w:eastAsia="Times New Roman" w:hAnsi="Times New Roman" w:cs="Times New Roman"/>
          <w:bCs/>
          <w:noProof w:val="0"/>
          <w:bdr w:val="none" w:sz="0" w:space="0" w:color="auto" w:frame="1"/>
        </w:rPr>
        <w:t>i</w:t>
      </w:r>
      <w:proofErr w:type="spellEnd"/>
      <w:r w:rsidRPr="00446DC5">
        <w:rPr>
          <w:rFonts w:ascii="Times New Roman" w:eastAsia="Times New Roman" w:hAnsi="Times New Roman" w:cs="Times New Roman"/>
          <w:bCs/>
          <w:noProof w:val="0"/>
          <w:bdr w:val="none" w:sz="0" w:space="0" w:color="auto" w:frame="1"/>
        </w:rPr>
        <w:t xml:space="preserve"> 55/2014)</w:t>
      </w:r>
    </w:p>
    <w:p w:rsidR="00446DC5" w:rsidRPr="00446DC5" w:rsidRDefault="00446DC5" w:rsidP="00446DC5">
      <w:pPr>
        <w:spacing w:after="0" w:line="240" w:lineRule="auto"/>
        <w:jc w:val="both"/>
        <w:textAlignment w:val="baseline"/>
        <w:rPr>
          <w:rFonts w:ascii="Times New Roman" w:hAnsi="Times New Roman" w:cs="Times New Roman"/>
        </w:rPr>
      </w:pPr>
    </w:p>
    <w:p w:rsidR="00446DC5" w:rsidRPr="00446DC5" w:rsidRDefault="00446DC5" w:rsidP="00446DC5">
      <w:pPr>
        <w:spacing w:after="0" w:line="240" w:lineRule="auto"/>
        <w:jc w:val="both"/>
        <w:textAlignment w:val="baseline"/>
        <w:rPr>
          <w:rFonts w:ascii="Times New Roman" w:hAnsi="Times New Roman" w:cs="Times New Roman"/>
        </w:rPr>
      </w:pPr>
    </w:p>
    <w:p w:rsidR="00446DC5" w:rsidRPr="00446DC5" w:rsidRDefault="00446DC5" w:rsidP="00446DC5">
      <w:pPr>
        <w:spacing w:after="0" w:line="240" w:lineRule="auto"/>
        <w:jc w:val="center"/>
        <w:textAlignment w:val="baseline"/>
        <w:rPr>
          <w:rFonts w:ascii="Times New Roman" w:hAnsi="Times New Roman" w:cs="Times New Roman"/>
          <w:b/>
        </w:rPr>
      </w:pPr>
      <w:r w:rsidRPr="00446DC5">
        <w:rPr>
          <w:rFonts w:ascii="Times New Roman" w:hAnsi="Times New Roman" w:cs="Times New Roman"/>
          <w:b/>
        </w:rPr>
        <w:t>Veštačenje leša</w:t>
      </w:r>
    </w:p>
    <w:p w:rsidR="00446DC5" w:rsidRPr="00446DC5" w:rsidRDefault="00446DC5" w:rsidP="00446DC5">
      <w:pPr>
        <w:spacing w:after="0" w:line="240" w:lineRule="auto"/>
        <w:jc w:val="center"/>
        <w:textAlignment w:val="baseline"/>
        <w:rPr>
          <w:rFonts w:ascii="Times New Roman" w:hAnsi="Times New Roman" w:cs="Times New Roman"/>
          <w:b/>
        </w:rPr>
      </w:pPr>
      <w:r w:rsidRPr="00446DC5">
        <w:rPr>
          <w:rFonts w:ascii="Times New Roman" w:hAnsi="Times New Roman" w:cs="Times New Roman"/>
          <w:b/>
        </w:rPr>
        <w:t>Član 129</w:t>
      </w:r>
    </w:p>
    <w:p w:rsidR="00446DC5" w:rsidRPr="00446DC5" w:rsidRDefault="00446DC5" w:rsidP="00446DC5">
      <w:pPr>
        <w:spacing w:after="0" w:line="240" w:lineRule="auto"/>
        <w:jc w:val="both"/>
        <w:textAlignment w:val="baseline"/>
        <w:rPr>
          <w:rFonts w:ascii="Times New Roman" w:hAnsi="Times New Roman" w:cs="Times New Roman"/>
        </w:rPr>
      </w:pP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Ako postoji sumnja da je smrt određenog lica neposredna ili posredna posledica krivičnog dela ili je u trenutku smrti lice bilo lišeno slobode ili je nepoznat identitet leša, javni tužilac ili sud će odrediti da lekar </w:t>
      </w:r>
      <w:bookmarkStart w:id="0" w:name="_GoBack"/>
      <w:bookmarkEnd w:id="0"/>
      <w:r w:rsidRPr="00446DC5">
        <w:rPr>
          <w:rFonts w:ascii="Times New Roman" w:hAnsi="Times New Roman" w:cs="Times New Roman"/>
        </w:rPr>
        <w:t xml:space="preserve">specijalista za sudsku medicinu izvrši pregled i obdukciju leša.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Kada se veštači van stručne ustanove, pregled i obdukciju leša izvršiće prema potrebi dva ili više lekara iz stava 1. ovog člana. Ako je leš već zakopan, sud će odrediti ekshumaciju u cilju njegovog pregleda i obdukcije. </w:t>
      </w:r>
    </w:p>
    <w:p w:rsidR="00446DC5" w:rsidRPr="00446DC5" w:rsidRDefault="00446DC5" w:rsidP="00446DC5">
      <w:pPr>
        <w:spacing w:after="0" w:line="240" w:lineRule="auto"/>
        <w:jc w:val="center"/>
        <w:textAlignment w:val="baseline"/>
        <w:rPr>
          <w:rFonts w:ascii="Times New Roman" w:hAnsi="Times New Roman" w:cs="Times New Roman"/>
          <w:b/>
        </w:rPr>
      </w:pPr>
      <w:r w:rsidRPr="00446DC5">
        <w:rPr>
          <w:rFonts w:ascii="Times New Roman" w:hAnsi="Times New Roman" w:cs="Times New Roman"/>
          <w:b/>
        </w:rPr>
        <w:t>Nalaz i mišljenje veštaka</w:t>
      </w:r>
    </w:p>
    <w:p w:rsidR="00446DC5" w:rsidRPr="00446DC5" w:rsidRDefault="00446DC5" w:rsidP="00446DC5">
      <w:pPr>
        <w:spacing w:after="0" w:line="240" w:lineRule="auto"/>
        <w:jc w:val="center"/>
        <w:textAlignment w:val="baseline"/>
        <w:rPr>
          <w:rFonts w:ascii="Times New Roman" w:hAnsi="Times New Roman" w:cs="Times New Roman"/>
          <w:b/>
        </w:rPr>
      </w:pPr>
      <w:r w:rsidRPr="00446DC5">
        <w:rPr>
          <w:rFonts w:ascii="Times New Roman" w:hAnsi="Times New Roman" w:cs="Times New Roman"/>
          <w:b/>
        </w:rPr>
        <w:t>Član 130</w:t>
      </w:r>
    </w:p>
    <w:p w:rsidR="00446DC5" w:rsidRPr="00446DC5" w:rsidRDefault="00446DC5" w:rsidP="00446DC5">
      <w:pPr>
        <w:spacing w:after="0" w:line="240" w:lineRule="auto"/>
        <w:jc w:val="both"/>
        <w:textAlignment w:val="baseline"/>
        <w:rPr>
          <w:rFonts w:ascii="Times New Roman" w:hAnsi="Times New Roman" w:cs="Times New Roman"/>
        </w:rPr>
      </w:pPr>
      <w:r w:rsidRPr="00446DC5">
        <w:rPr>
          <w:rFonts w:ascii="Times New Roman" w:hAnsi="Times New Roman" w:cs="Times New Roman"/>
        </w:rPr>
        <w:t xml:space="preserve">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Pri obdukciji leša preduzeće se potrebne mere da se utvrdi identitet leša i u tom cilju posebno će se opisati spoljne i unutrašnje telesne osobine leša i obezbediće se odgovarajući uzorci sa leša za forenzičko-genetičku analizu i otisci papilarnih linija. Veštak je dužan da pri pregledu i obdukciji leša obrati pažnju na nađeni materijal biološkog porekla (krv, pljuvačka, sperma, urin i dr.), tragove i sumnjive materije, da ih opiše i izuzme, a ako to organ postupka zahteva ili ako veštak posumnja da je smrt prouzrokovana trovanjem, obezbediće uzorke biološkog porekla (krv, urin, tečnost staklastog tela, telesni organi i dr.).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O pregledu i obdukciji leša sačiniće se fotodokumentacija.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U mišljenju će veštak naročito navesti poreklo i neposredni uzrok smrti, kao i šta je taj uzrok izazvalo.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Ako je na lešu nađena kakva povreda, utvrdiće se da li je tu povredu naneo neko drugi, čime je naneta, na koji način, koliko vremena pre nego što je smrt nastupila i da li je ona prouzrokovala smrt, a ako je na lešu nađeno više povreda, utvrdiće se da li je svaka povreda naneta istim sredstvom i koja je povreda prouzrokovala smrt, da li je više smrtonosnih povreda, kakav je redosled njihovog nastanka i da li su samo neke od njih prouzrokovale smrt ili je smrt posledica njihovog skupnog delovanja.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U slučaju iz stava 5. ovog člana naročito će se utvrditi da li je smrt prouzrokovana samom vrstom i opštom prirodom povrede ili zbog ličnog svojstva ili naročitog stanja organizma povređenog ili zbog slučajnih okolnosti ili okolnosti pod kojima je povreda naneta. </w:t>
      </w:r>
    </w:p>
    <w:p w:rsidR="00446DC5" w:rsidRPr="00446DC5" w:rsidRDefault="00446DC5" w:rsidP="00446DC5">
      <w:pPr>
        <w:spacing w:after="60" w:line="240" w:lineRule="auto"/>
        <w:jc w:val="both"/>
        <w:textAlignment w:val="baseline"/>
        <w:rPr>
          <w:rFonts w:ascii="Times New Roman" w:hAnsi="Times New Roman" w:cs="Times New Roman"/>
          <w:b/>
        </w:rPr>
      </w:pPr>
      <w:r w:rsidRPr="00446DC5">
        <w:rPr>
          <w:rFonts w:ascii="Times New Roman" w:hAnsi="Times New Roman" w:cs="Times New Roman"/>
        </w:rPr>
        <w:t>Pri pregledu i obdukciji začetka ili novorođenčeta, pored obaveza iz st. 4. i 5. ovog člana, treba posebno utvrditi njegovu starost, sposobnost za vanmaterični život, uzrok smrti i da li je rođeno živo ili mrtvo.</w:t>
      </w:r>
    </w:p>
    <w:p w:rsidR="00446DC5" w:rsidRPr="00446DC5" w:rsidRDefault="00446DC5" w:rsidP="00446DC5">
      <w:pPr>
        <w:spacing w:after="0" w:line="240" w:lineRule="auto"/>
        <w:jc w:val="both"/>
        <w:textAlignment w:val="baseline"/>
        <w:rPr>
          <w:rFonts w:ascii="Times New Roman" w:eastAsia="Times New Roman" w:hAnsi="Times New Roman" w:cs="Times New Roman"/>
          <w:noProof w:val="0"/>
          <w:sz w:val="24"/>
          <w:szCs w:val="24"/>
          <w:bdr w:val="none" w:sz="0" w:space="0" w:color="auto" w:frame="1"/>
        </w:rPr>
      </w:pPr>
    </w:p>
    <w:p w:rsidR="00446DC5" w:rsidRPr="00446DC5" w:rsidRDefault="00446DC5" w:rsidP="00446DC5">
      <w:pPr>
        <w:spacing w:after="0" w:line="240" w:lineRule="auto"/>
        <w:jc w:val="both"/>
        <w:textAlignment w:val="baseline"/>
        <w:rPr>
          <w:rFonts w:ascii="Times New Roman" w:hAnsi="Times New Roman" w:cs="Times New Roman"/>
        </w:rPr>
      </w:pPr>
    </w:p>
    <w:p w:rsidR="00446DC5" w:rsidRPr="00446DC5" w:rsidRDefault="00446DC5" w:rsidP="00446DC5">
      <w:pPr>
        <w:spacing w:after="0" w:line="240" w:lineRule="auto"/>
        <w:jc w:val="center"/>
        <w:textAlignment w:val="baseline"/>
        <w:rPr>
          <w:rFonts w:ascii="Times New Roman" w:hAnsi="Times New Roman" w:cs="Times New Roman"/>
          <w:b/>
        </w:rPr>
      </w:pPr>
      <w:r w:rsidRPr="00446DC5">
        <w:rPr>
          <w:rFonts w:ascii="Times New Roman" w:hAnsi="Times New Roman" w:cs="Times New Roman"/>
          <w:b/>
        </w:rPr>
        <w:t>Razlozi za veštačenje</w:t>
      </w:r>
    </w:p>
    <w:p w:rsidR="00446DC5" w:rsidRPr="00446DC5" w:rsidRDefault="00446DC5" w:rsidP="00446DC5">
      <w:pPr>
        <w:spacing w:after="0" w:line="240" w:lineRule="auto"/>
        <w:jc w:val="center"/>
        <w:textAlignment w:val="baseline"/>
        <w:rPr>
          <w:rFonts w:ascii="Times New Roman" w:hAnsi="Times New Roman" w:cs="Times New Roman"/>
          <w:b/>
        </w:rPr>
      </w:pPr>
      <w:r w:rsidRPr="00446DC5">
        <w:rPr>
          <w:rFonts w:ascii="Times New Roman" w:hAnsi="Times New Roman" w:cs="Times New Roman"/>
          <w:b/>
        </w:rPr>
        <w:t>Član 113</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Organ postupka odrediće veštačenje kada je za utvrđivanje ili ocenu neke činjenice u postupku potrebno stručno znanje.</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Veštačenje se ne može odrediti radi utvrđivanja ili ocene pravnih pitanja o kojima se odlučuje u postupku.</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Veštak je lice koje raspolaže potrebnim stručnim znanjem za utvrđivanje ili ocenu neke činjenice u postupku.</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Za veštačenje će se, po pravilu, odrediti jedan veštak, a ako je veštačenje složeno - dva ili više veštaka.</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Ako za određenu vrstu veštačenja postoje veštaci sa spiska stalnih veštaka, drugi veštaci se mogu odrediti samo ako postoji opasnost od odlaganja ili ako su stalni veštaci sprečeni ili ako to zahtevaju druge okolnosti.</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lastRenderedPageBreak/>
        <w:t>Ako za određenu vrstu veštačenja postoji stručna ustanova ili se veštačenje može obaviti u okviru državnog organa, takva veštačenja, naročito ako su složenija, po pravilu, će se poveriti takvoj ustanovi ili organu, koji će potom odrediti jednog ili više stručnjaka za davanje nalaza i mišljenja.</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Ako za određenu vrstu veštačenja ne postoji domaći stručnjak, stručna ustanova ili državni organ ili je to opravdano zbog posebne složenosti slučaja, prirode veštačenja ili drugih važnih okolnosti, za veštaka se izuzetno može odrediti strani državljanin, odnosno veštačenje se može izuzetno poveriti stranoj stručnoj ustanovi ili organu druge države.</w:t>
      </w:r>
    </w:p>
    <w:p w:rsidR="00446DC5" w:rsidRPr="00446DC5" w:rsidRDefault="00446DC5" w:rsidP="00446DC5">
      <w:pPr>
        <w:spacing w:after="60" w:line="240" w:lineRule="auto"/>
        <w:jc w:val="center"/>
        <w:textAlignment w:val="baseline"/>
        <w:rPr>
          <w:rFonts w:ascii="Times New Roman" w:hAnsi="Times New Roman" w:cs="Times New Roman"/>
          <w:b/>
        </w:rPr>
      </w:pPr>
    </w:p>
    <w:p w:rsidR="00446DC5" w:rsidRPr="00446DC5" w:rsidRDefault="00446DC5" w:rsidP="00446DC5">
      <w:pPr>
        <w:spacing w:after="60" w:line="240" w:lineRule="auto"/>
        <w:jc w:val="center"/>
        <w:textAlignment w:val="baseline"/>
        <w:rPr>
          <w:rFonts w:ascii="Times New Roman" w:hAnsi="Times New Roman" w:cs="Times New Roman"/>
        </w:rPr>
      </w:pPr>
      <w:r w:rsidRPr="00446DC5">
        <w:rPr>
          <w:rFonts w:ascii="Times New Roman" w:hAnsi="Times New Roman" w:cs="Times New Roman"/>
        </w:rPr>
        <w:t>…</w:t>
      </w:r>
      <w:r w:rsidRPr="00446DC5">
        <w:rPr>
          <w:rFonts w:ascii="Times New Roman" w:hAnsi="Times New Roman" w:cs="Times New Roman"/>
        </w:rPr>
        <w:tab/>
        <w:t>…</w:t>
      </w:r>
      <w:r w:rsidRPr="00446DC5">
        <w:rPr>
          <w:rFonts w:ascii="Times New Roman" w:hAnsi="Times New Roman" w:cs="Times New Roman"/>
        </w:rPr>
        <w:tab/>
        <w:t>….</w:t>
      </w:r>
    </w:p>
    <w:p w:rsidR="00446DC5" w:rsidRPr="00446DC5" w:rsidRDefault="00446DC5" w:rsidP="00446DC5">
      <w:pPr>
        <w:spacing w:after="60" w:line="240" w:lineRule="auto"/>
        <w:jc w:val="center"/>
        <w:textAlignment w:val="baseline"/>
        <w:rPr>
          <w:rFonts w:ascii="Times New Roman" w:hAnsi="Times New Roman" w:cs="Times New Roman"/>
          <w:b/>
        </w:rPr>
      </w:pPr>
    </w:p>
    <w:p w:rsidR="00446DC5" w:rsidRPr="00446DC5" w:rsidRDefault="00446DC5" w:rsidP="00446DC5">
      <w:pPr>
        <w:spacing w:after="60" w:line="240" w:lineRule="auto"/>
        <w:jc w:val="center"/>
        <w:textAlignment w:val="baseline"/>
        <w:rPr>
          <w:rFonts w:ascii="Times New Roman" w:hAnsi="Times New Roman" w:cs="Times New Roman"/>
          <w:b/>
        </w:rPr>
      </w:pPr>
      <w:r w:rsidRPr="00446DC5">
        <w:rPr>
          <w:rFonts w:ascii="Times New Roman" w:hAnsi="Times New Roman" w:cs="Times New Roman"/>
          <w:b/>
        </w:rPr>
        <w:t>Veštačenje u stručnoj ustanovi ili državnom organu</w:t>
      </w:r>
    </w:p>
    <w:p w:rsidR="00446DC5" w:rsidRPr="00446DC5" w:rsidRDefault="00446DC5" w:rsidP="00446DC5">
      <w:pPr>
        <w:spacing w:after="60" w:line="240" w:lineRule="auto"/>
        <w:jc w:val="center"/>
        <w:textAlignment w:val="baseline"/>
        <w:rPr>
          <w:rFonts w:ascii="Times New Roman" w:hAnsi="Times New Roman" w:cs="Times New Roman"/>
          <w:b/>
        </w:rPr>
      </w:pPr>
      <w:r w:rsidRPr="00446DC5">
        <w:rPr>
          <w:rFonts w:ascii="Times New Roman" w:hAnsi="Times New Roman" w:cs="Times New Roman"/>
          <w:b/>
        </w:rPr>
        <w:t>Član 121</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Kada je veštačenje povereno stručnoj ustanovi ili državnom organu, neće se primeniti odredbe člana 119. i člana 120. st. 1. i 2. ovog zakonika, a organ postupka će rukovodioca stručne ustanove ili organa upozoriti na posledice davanja lažnog nalaza i mišljenja i na to da u davanju nalaza i mišljenja ne može učestvovati lice iz člana 116. ovog zakonika.</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Organ postupka će stručnoj ustanovi ili državnom organu staviti na raspolaganje materijal potreban za veštačenje i postupiti u skladu sa članom 120. stav 3. ovog zakonika.</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 xml:space="preserve">Stručna ustanova ili državni organ dostavlja pisani nalaz i mišljenje, potpisan od lica koja su izvršila veštačenje. </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Rukovodilac stručne ustanove ili državnog organa dužan je da stranku, na njen zahtev, obavesti o imenima lica koja će izvršiti veštačenje.</w:t>
      </w:r>
    </w:p>
    <w:p w:rsidR="00446DC5" w:rsidRPr="00446DC5" w:rsidRDefault="00446DC5" w:rsidP="00446DC5">
      <w:pPr>
        <w:spacing w:after="60" w:line="240" w:lineRule="auto"/>
        <w:jc w:val="both"/>
        <w:textAlignment w:val="baseline"/>
        <w:rPr>
          <w:rFonts w:ascii="Times New Roman" w:hAnsi="Times New Roman" w:cs="Times New Roman"/>
        </w:rPr>
      </w:pPr>
      <w:r w:rsidRPr="00446DC5">
        <w:rPr>
          <w:rFonts w:ascii="Times New Roman" w:hAnsi="Times New Roman" w:cs="Times New Roman"/>
        </w:rPr>
        <w:t>Organ postupka može tražiti objašnjenja u pogledu datog nalaza i mišljenja.</w:t>
      </w:r>
    </w:p>
    <w:p w:rsidR="009B1AB8" w:rsidRPr="00446DC5" w:rsidRDefault="009B1AB8"/>
    <w:sectPr w:rsidR="009B1AB8" w:rsidRPr="0044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C5"/>
    <w:rsid w:val="00446DC5"/>
    <w:rsid w:val="009B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283D"/>
  <w15:chartTrackingRefBased/>
  <w15:docId w15:val="{F82D52A8-76EE-4811-9D00-44CDB69D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C5"/>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2018-07-23T12:23:00Z</dcterms:created>
  <dcterms:modified xsi:type="dcterms:W3CDTF">2018-07-23T12:24:00Z</dcterms:modified>
</cp:coreProperties>
</file>